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1C7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方正小标宋简体" w:hAnsi="方正小标宋简体" w:eastAsia="方正小标宋简体" w:cs="方正小标宋简体"/>
          <w:b w:val="0"/>
          <w:bCs w:val="0"/>
          <w:i w:val="0"/>
          <w:iCs w:val="0"/>
          <w:caps w:val="0"/>
          <w:color w:val="333333"/>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333333"/>
          <w:spacing w:val="0"/>
          <w:sz w:val="36"/>
          <w:szCs w:val="36"/>
          <w:shd w:val="clear" w:fill="FFFFFF"/>
        </w:rPr>
        <w:t>江西省财政厅 江西省发展和改革委员会关于取消一批省级设立的行政事业性收费项目的通知</w:t>
      </w:r>
    </w:p>
    <w:p w14:paraId="2F2519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333333"/>
          <w:spacing w:val="0"/>
          <w:sz w:val="32"/>
          <w:szCs w:val="32"/>
          <w:shd w:val="clear" w:fill="FFFFFF"/>
        </w:rPr>
        <w:t>赣财综〔2014〕41号</w:t>
      </w:r>
    </w:p>
    <w:p w14:paraId="2F71E4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微软雅黑" w:hAnsi="微软雅黑" w:eastAsia="微软雅黑" w:cs="微软雅黑"/>
          <w:i w:val="0"/>
          <w:iCs w:val="0"/>
          <w:caps w:val="0"/>
          <w:color w:val="333333"/>
          <w:spacing w:val="0"/>
          <w:sz w:val="27"/>
          <w:szCs w:val="27"/>
        </w:rPr>
      </w:pPr>
      <w:r>
        <w:rPr>
          <w:rFonts w:hint="default" w:ascii="微软雅黑" w:hAnsi="微软雅黑" w:eastAsia="微软雅黑" w:cs="微软雅黑"/>
          <w:i w:val="0"/>
          <w:iCs w:val="0"/>
          <w:caps w:val="0"/>
          <w:color w:val="000000"/>
          <w:spacing w:val="0"/>
          <w:kern w:val="0"/>
          <w:sz w:val="27"/>
          <w:szCs w:val="27"/>
          <w:u w:val="none"/>
          <w:shd w:val="clear" w:fill="FFFFFF"/>
          <w:lang w:val="en-US" w:eastAsia="zh-CN" w:bidi="ar"/>
        </w:rPr>
        <w:fldChar w:fldCharType="begin"/>
      </w:r>
      <w:r>
        <w:rPr>
          <w:rFonts w:hint="default" w:ascii="微软雅黑" w:hAnsi="微软雅黑" w:eastAsia="微软雅黑" w:cs="微软雅黑"/>
          <w:i w:val="0"/>
          <w:iCs w:val="0"/>
          <w:caps w:val="0"/>
          <w:color w:val="000000"/>
          <w:spacing w:val="0"/>
          <w:kern w:val="0"/>
          <w:sz w:val="27"/>
          <w:szCs w:val="27"/>
          <w:u w:val="none"/>
          <w:shd w:val="clear" w:fill="FFFFFF"/>
          <w:lang w:val="en-US" w:eastAsia="zh-CN" w:bidi="ar"/>
        </w:rPr>
        <w:instrText xml:space="preserve"> HYPERLINK "https://jxf.jiangxi.gov.cn/jxsczt/" \o "分享到新浪微博" </w:instrText>
      </w:r>
      <w:r>
        <w:rPr>
          <w:rFonts w:hint="default" w:ascii="微软雅黑" w:hAnsi="微软雅黑" w:eastAsia="微软雅黑" w:cs="微软雅黑"/>
          <w:i w:val="0"/>
          <w:iCs w:val="0"/>
          <w:caps w:val="0"/>
          <w:color w:val="000000"/>
          <w:spacing w:val="0"/>
          <w:kern w:val="0"/>
          <w:sz w:val="27"/>
          <w:szCs w:val="27"/>
          <w:u w:val="none"/>
          <w:shd w:val="clear" w:fill="FFFFFF"/>
          <w:lang w:val="en-US" w:eastAsia="zh-CN" w:bidi="ar"/>
        </w:rPr>
        <w:fldChar w:fldCharType="separate"/>
      </w:r>
      <w:r>
        <w:rPr>
          <w:rFonts w:hint="default" w:ascii="微软雅黑" w:hAnsi="微软雅黑" w:eastAsia="微软雅黑" w:cs="微软雅黑"/>
          <w:i w:val="0"/>
          <w:iCs w:val="0"/>
          <w:caps w:val="0"/>
          <w:color w:val="000000"/>
          <w:spacing w:val="0"/>
          <w:kern w:val="0"/>
          <w:sz w:val="27"/>
          <w:szCs w:val="27"/>
          <w:u w:val="none"/>
          <w:shd w:val="clear" w:fill="FFFFFF"/>
          <w:lang w:val="en-US" w:eastAsia="zh-CN" w:bidi="ar"/>
        </w:rPr>
        <w:fldChar w:fldCharType="end"/>
      </w:r>
      <w:r>
        <w:rPr>
          <w:rFonts w:hint="default" w:ascii="微软雅黑" w:hAnsi="微软雅黑" w:eastAsia="微软雅黑" w:cs="微软雅黑"/>
          <w:i w:val="0"/>
          <w:iCs w:val="0"/>
          <w:caps w:val="0"/>
          <w:color w:val="000000"/>
          <w:spacing w:val="0"/>
          <w:kern w:val="0"/>
          <w:sz w:val="27"/>
          <w:szCs w:val="27"/>
          <w:u w:val="none"/>
          <w:shd w:val="clear" w:fill="FFFFFF"/>
          <w:lang w:val="en-US" w:eastAsia="zh-CN" w:bidi="ar"/>
        </w:rPr>
        <w:fldChar w:fldCharType="begin"/>
      </w:r>
      <w:r>
        <w:rPr>
          <w:rFonts w:hint="default" w:ascii="微软雅黑" w:hAnsi="微软雅黑" w:eastAsia="微软雅黑" w:cs="微软雅黑"/>
          <w:i w:val="0"/>
          <w:iCs w:val="0"/>
          <w:caps w:val="0"/>
          <w:color w:val="000000"/>
          <w:spacing w:val="0"/>
          <w:kern w:val="0"/>
          <w:sz w:val="27"/>
          <w:szCs w:val="27"/>
          <w:u w:val="none"/>
          <w:shd w:val="clear" w:fill="FFFFFF"/>
          <w:lang w:val="en-US" w:eastAsia="zh-CN" w:bidi="ar"/>
        </w:rPr>
        <w:instrText xml:space="preserve"> HYPERLINK "https://jxf.jiangxi.gov.cn/jxsczt/" \o "分享到微信" </w:instrText>
      </w:r>
      <w:r>
        <w:rPr>
          <w:rFonts w:hint="default" w:ascii="微软雅黑" w:hAnsi="微软雅黑" w:eastAsia="微软雅黑" w:cs="微软雅黑"/>
          <w:i w:val="0"/>
          <w:iCs w:val="0"/>
          <w:caps w:val="0"/>
          <w:color w:val="000000"/>
          <w:spacing w:val="0"/>
          <w:kern w:val="0"/>
          <w:sz w:val="27"/>
          <w:szCs w:val="27"/>
          <w:u w:val="none"/>
          <w:shd w:val="clear" w:fill="FFFFFF"/>
          <w:lang w:val="en-US" w:eastAsia="zh-CN" w:bidi="ar"/>
        </w:rPr>
        <w:fldChar w:fldCharType="separate"/>
      </w:r>
      <w:r>
        <w:rPr>
          <w:rFonts w:hint="default" w:ascii="微软雅黑" w:hAnsi="微软雅黑" w:eastAsia="微软雅黑" w:cs="微软雅黑"/>
          <w:i w:val="0"/>
          <w:iCs w:val="0"/>
          <w:caps w:val="0"/>
          <w:color w:val="000000"/>
          <w:spacing w:val="0"/>
          <w:kern w:val="0"/>
          <w:sz w:val="27"/>
          <w:szCs w:val="27"/>
          <w:u w:val="none"/>
          <w:shd w:val="clear" w:fill="FFFFFF"/>
          <w:lang w:val="en-US" w:eastAsia="zh-CN" w:bidi="ar"/>
        </w:rPr>
        <w:fldChar w:fldCharType="end"/>
      </w:r>
    </w:p>
    <w:p w14:paraId="19DE96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left"/>
        <w:rPr>
          <w:rFonts w:ascii="Calibri" w:hAnsi="Calibri" w:cs="Calibri"/>
          <w:sz w:val="21"/>
          <w:szCs w:val="21"/>
        </w:rPr>
      </w:pPr>
      <w:r>
        <w:rPr>
          <w:rFonts w:ascii="仿宋_GB2312" w:hAnsi="Calibri" w:eastAsia="仿宋_GB2312" w:cs="仿宋_GB2312"/>
          <w:i w:val="0"/>
          <w:iCs w:val="0"/>
          <w:caps w:val="0"/>
          <w:color w:val="333333"/>
          <w:spacing w:val="0"/>
          <w:sz w:val="32"/>
          <w:szCs w:val="32"/>
          <w:shd w:val="clear" w:fill="FFFFFF"/>
        </w:rPr>
        <w:t>省直各部门</w:t>
      </w:r>
      <w:r>
        <w:rPr>
          <w:rFonts w:hint="eastAsia" w:ascii="仿宋_GB2312" w:hAnsi="Calibri" w:eastAsia="仿宋_GB2312" w:cs="仿宋_GB2312"/>
          <w:i w:val="0"/>
          <w:iCs w:val="0"/>
          <w:caps w:val="0"/>
          <w:color w:val="333333"/>
          <w:spacing w:val="0"/>
          <w:sz w:val="32"/>
          <w:szCs w:val="32"/>
          <w:shd w:val="clear" w:fill="FFFFFF"/>
        </w:rPr>
        <w:t>，各市、县（区）财政局、发展改革委（物价局）：</w:t>
      </w:r>
    </w:p>
    <w:p w14:paraId="05183E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rPr>
          <w:rFonts w:hint="default" w:ascii="Calibri" w:hAnsi="Calibri" w:cs="Calibri"/>
          <w:sz w:val="21"/>
          <w:szCs w:val="21"/>
        </w:rPr>
      </w:pPr>
      <w:r>
        <w:rPr>
          <w:rFonts w:hint="eastAsia" w:ascii="仿宋_GB2312" w:hAnsi="Calibri" w:eastAsia="仿宋_GB2312" w:cs="仿宋_GB2312"/>
          <w:i w:val="0"/>
          <w:iCs w:val="0"/>
          <w:caps w:val="0"/>
          <w:color w:val="333333"/>
          <w:spacing w:val="0"/>
          <w:sz w:val="32"/>
          <w:szCs w:val="32"/>
          <w:shd w:val="clear" w:fill="FFFFFF"/>
        </w:rPr>
        <w:t>    根据财政部、国家发改委和省行政审批制度改革领导小组的要求，为进一步减轻企业和个人负担，促进我省“发展升级、小康提速、绿色崛起”，经研究，决定取消一批省级设立的行政事业性收费项目，现将有关问题通知如下：</w:t>
      </w:r>
    </w:p>
    <w:p w14:paraId="216306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rPr>
          <w:rFonts w:hint="default" w:ascii="Calibri" w:hAnsi="Calibri" w:cs="Calibri"/>
          <w:sz w:val="21"/>
          <w:szCs w:val="21"/>
        </w:rPr>
      </w:pPr>
      <w:r>
        <w:rPr>
          <w:rFonts w:hint="eastAsia" w:ascii="仿宋_GB2312" w:hAnsi="Calibri" w:eastAsia="仿宋_GB2312" w:cs="仿宋_GB2312"/>
          <w:i w:val="0"/>
          <w:iCs w:val="0"/>
          <w:caps w:val="0"/>
          <w:color w:val="333333"/>
          <w:spacing w:val="0"/>
          <w:sz w:val="32"/>
          <w:szCs w:val="32"/>
          <w:shd w:val="clear" w:fill="FFFFFF"/>
        </w:rPr>
        <w:t>    一、自2014年5月15日起，在全省范围内统一取消22项行政事业性收费项目（具体项目见附件）。</w:t>
      </w:r>
    </w:p>
    <w:p w14:paraId="5EF44D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rPr>
          <w:rFonts w:hint="default" w:ascii="Calibri" w:hAnsi="Calibri" w:cs="Calibri"/>
          <w:sz w:val="21"/>
          <w:szCs w:val="21"/>
        </w:rPr>
      </w:pPr>
      <w:r>
        <w:rPr>
          <w:rFonts w:hint="eastAsia" w:ascii="仿宋_GB2312" w:hAnsi="Calibri" w:eastAsia="仿宋_GB2312" w:cs="仿宋_GB2312"/>
          <w:i w:val="0"/>
          <w:iCs w:val="0"/>
          <w:caps w:val="0"/>
          <w:color w:val="333333"/>
          <w:spacing w:val="0"/>
          <w:sz w:val="32"/>
          <w:szCs w:val="32"/>
          <w:shd w:val="clear" w:fill="FFFFFF"/>
        </w:rPr>
        <w:t>    二、上述行政事业性收费项目取消后，有关部门和单位依法履行行政管理职能所需相关经费，由同级财政预算予以保障。其中，财政补助事业单位的相关经费支出，通过部门预算予以安排；自收自支事业单位的相关经费支出，通过安排其上级行政主管部门项目支出予以解决。各级财政部门应按照上述要求，妥善安排有关部门和单位预算，确保其相关管理工作的正常运转。</w:t>
      </w:r>
    </w:p>
    <w:p w14:paraId="7E19B3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both"/>
        <w:rPr>
          <w:rFonts w:hint="default" w:ascii="Calibri" w:hAnsi="Calibri" w:cs="Calibri"/>
          <w:sz w:val="21"/>
          <w:szCs w:val="21"/>
        </w:rPr>
      </w:pPr>
      <w:r>
        <w:rPr>
          <w:rFonts w:hint="eastAsia" w:ascii="仿宋_GB2312" w:hAnsi="Calibri" w:eastAsia="仿宋_GB2312" w:cs="仿宋_GB2312"/>
          <w:i w:val="0"/>
          <w:iCs w:val="0"/>
          <w:caps w:val="0"/>
          <w:color w:val="333333"/>
          <w:spacing w:val="0"/>
          <w:sz w:val="32"/>
          <w:szCs w:val="32"/>
          <w:shd w:val="clear" w:fill="FFFFFF"/>
        </w:rPr>
        <w:t>三、有关执收部门和单位应按规定到原核发《收费许可证》的价格主管部门办理《收费许可证》注销手续，并到原核发财政票据的财政部门办理票据缴销手续。本通知生效前有关收费资金余额应严格按照财政部门原规定渠道全部上缴国库或财政专户。</w:t>
      </w:r>
    </w:p>
    <w:p w14:paraId="1FC434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both"/>
        <w:rPr>
          <w:rFonts w:hint="default" w:ascii="Calibri" w:hAnsi="Calibri" w:cs="Calibri"/>
          <w:sz w:val="21"/>
          <w:szCs w:val="21"/>
        </w:rPr>
      </w:pPr>
      <w:r>
        <w:rPr>
          <w:rFonts w:hint="eastAsia" w:ascii="仿宋_GB2312" w:hAnsi="Calibri" w:eastAsia="仿宋_GB2312" w:cs="仿宋_GB2312"/>
          <w:i w:val="0"/>
          <w:iCs w:val="0"/>
          <w:caps w:val="0"/>
          <w:color w:val="333333"/>
          <w:spacing w:val="0"/>
          <w:sz w:val="32"/>
          <w:szCs w:val="32"/>
          <w:shd w:val="clear" w:fill="FFFFFF"/>
        </w:rPr>
        <w:t>各地区和有关部门及单位要严格执行本通知规定，对公布取消的行政事业性收费项目，不得以任何理由拖延或拒绝执行，不得以其他名目或转为经营服务性收费方式变相继续收费。各级财政、价格主管部门要按照职责分工加强对落实本通知情况的监督检查，对不按规定取消收费项目的，按有关规定给予处罚，并追究责任人员的行政责任。</w:t>
      </w:r>
    </w:p>
    <w:p w14:paraId="0ACB93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both"/>
        <w:rPr>
          <w:rFonts w:hint="default" w:ascii="Calibri" w:hAnsi="Calibri" w:cs="Calibri"/>
          <w:sz w:val="21"/>
          <w:szCs w:val="21"/>
        </w:rPr>
      </w:pPr>
      <w:r>
        <w:rPr>
          <w:rFonts w:hint="eastAsia" w:ascii="仿宋_GB2312" w:hAnsi="Calibri" w:eastAsia="仿宋_GB2312" w:cs="仿宋_GB2312"/>
          <w:i w:val="0"/>
          <w:iCs w:val="0"/>
          <w:caps w:val="0"/>
          <w:color w:val="333333"/>
          <w:spacing w:val="0"/>
          <w:sz w:val="32"/>
          <w:szCs w:val="32"/>
          <w:shd w:val="clear" w:fill="FFFFFF"/>
        </w:rPr>
        <w:t> </w:t>
      </w:r>
    </w:p>
    <w:p w14:paraId="331FC0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1598" w:right="0" w:hanging="960"/>
        <w:jc w:val="both"/>
        <w:rPr>
          <w:rFonts w:hint="eastAsia" w:ascii="仿宋_GB2312" w:hAnsi="Calibri" w:eastAsia="仿宋_GB2312" w:cs="仿宋_GB2312"/>
          <w:i w:val="0"/>
          <w:iCs w:val="0"/>
          <w:caps w:val="0"/>
          <w:color w:val="333333"/>
          <w:spacing w:val="0"/>
          <w:sz w:val="32"/>
          <w:szCs w:val="32"/>
          <w:shd w:val="clear" w:fill="FFFFFF"/>
        </w:rPr>
      </w:pPr>
      <w:r>
        <w:rPr>
          <w:rFonts w:hint="eastAsia" w:ascii="仿宋_GB2312" w:hAnsi="Calibri" w:eastAsia="仿宋_GB2312" w:cs="仿宋_GB2312"/>
          <w:i w:val="0"/>
          <w:iCs w:val="0"/>
          <w:caps w:val="0"/>
          <w:color w:val="333333"/>
          <w:spacing w:val="0"/>
          <w:sz w:val="32"/>
          <w:szCs w:val="32"/>
          <w:shd w:val="clear" w:fill="FFFFFF"/>
        </w:rPr>
        <w:t>附件：江西省取消一批省级设立的行政事业性收费项目情况表</w:t>
      </w:r>
    </w:p>
    <w:p w14:paraId="49B84CC8">
      <w:pPr>
        <w:rPr>
          <w:rFonts w:hint="default" w:ascii="仿宋_GB2312" w:hAnsi="Calibri" w:eastAsia="仿宋_GB2312" w:cs="仿宋_GB2312"/>
          <w:i w:val="0"/>
          <w:iCs w:val="0"/>
          <w:caps w:val="0"/>
          <w:color w:val="333333"/>
          <w:spacing w:val="0"/>
          <w:sz w:val="32"/>
          <w:szCs w:val="32"/>
          <w:shd w:val="clear" w:fill="FFFFFF"/>
        </w:rPr>
        <w:sectPr>
          <w:pgSz w:w="11906" w:h="16838"/>
          <w:pgMar w:top="1440" w:right="1800" w:bottom="1440" w:left="1800" w:header="851" w:footer="992" w:gutter="0"/>
          <w:cols w:space="425" w:num="1"/>
          <w:docGrid w:type="lines" w:linePitch="312" w:charSpace="0"/>
        </w:sectPr>
      </w:pPr>
    </w:p>
    <w:p w14:paraId="608DF7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450" w:lineRule="atLeast"/>
        <w:ind w:left="0" w:right="0"/>
        <w:jc w:val="center"/>
        <w:rPr>
          <w:rFonts w:hint="default" w:ascii="Calibri" w:hAnsi="Calibri" w:cs="Calibri"/>
          <w:sz w:val="21"/>
          <w:szCs w:val="21"/>
        </w:rPr>
      </w:pPr>
      <w:r>
        <w:rPr>
          <w:rFonts w:hint="eastAsia" w:ascii="仿宋_GB2312" w:hAnsi="Calibri" w:eastAsia="仿宋_GB2312" w:cs="仿宋_GB2312"/>
          <w:i w:val="0"/>
          <w:iCs w:val="0"/>
          <w:caps w:val="0"/>
          <w:color w:val="333333"/>
          <w:spacing w:val="0"/>
          <w:sz w:val="32"/>
          <w:szCs w:val="32"/>
          <w:shd w:val="clear" w:fill="FFFFFF"/>
        </w:rPr>
        <w:t>附件：</w:t>
      </w:r>
      <w:r>
        <w:rPr>
          <w:rFonts w:ascii="黑体" w:hAnsi="宋体" w:eastAsia="黑体" w:cs="黑体"/>
          <w:i w:val="0"/>
          <w:iCs w:val="0"/>
          <w:caps w:val="0"/>
          <w:color w:val="333333"/>
          <w:spacing w:val="0"/>
          <w:sz w:val="32"/>
          <w:szCs w:val="32"/>
          <w:shd w:val="clear" w:fill="FFFFFF"/>
        </w:rPr>
        <w:t>江西省取消一批省级设立的行政事业性收费项目情况表</w:t>
      </w:r>
    </w:p>
    <w:tbl>
      <w:tblPr>
        <w:tblStyle w:val="3"/>
        <w:tblpPr w:leftFromText="180" w:rightFromText="180" w:vertAnchor="text" w:horzAnchor="page" w:tblpX="905" w:tblpY="619"/>
        <w:tblOverlap w:val="never"/>
        <w:tblW w:w="15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765"/>
        <w:gridCol w:w="1517"/>
        <w:gridCol w:w="5248"/>
        <w:gridCol w:w="7515"/>
      </w:tblGrid>
      <w:tr w14:paraId="6060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trPr>
        <w:tc>
          <w:tcPr>
            <w:tcW w:w="765" w:type="dxa"/>
            <w:shd w:val="clear" w:color="auto" w:fill="auto"/>
            <w:tcMar>
              <w:top w:w="15" w:type="dxa"/>
              <w:left w:w="15" w:type="dxa"/>
              <w:bottom w:w="15" w:type="dxa"/>
              <w:right w:w="15" w:type="dxa"/>
            </w:tcMar>
            <w:vAlign w:val="center"/>
          </w:tcPr>
          <w:p w14:paraId="55A082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bookmarkStart w:id="0" w:name="_GoBack"/>
            <w:r>
              <w:rPr>
                <w:rFonts w:hint="eastAsia" w:ascii="宋体" w:hAnsi="宋体" w:eastAsia="宋体" w:cs="宋体"/>
                <w:color w:val="000000"/>
                <w:sz w:val="21"/>
                <w:szCs w:val="21"/>
              </w:rPr>
              <w:t>序号</w:t>
            </w:r>
          </w:p>
        </w:tc>
        <w:tc>
          <w:tcPr>
            <w:tcW w:w="1517" w:type="dxa"/>
            <w:shd w:val="clear" w:color="auto" w:fill="auto"/>
            <w:tcMar>
              <w:top w:w="15" w:type="dxa"/>
              <w:left w:w="15" w:type="dxa"/>
              <w:bottom w:w="15" w:type="dxa"/>
              <w:right w:w="15" w:type="dxa"/>
            </w:tcMar>
            <w:vAlign w:val="center"/>
          </w:tcPr>
          <w:p w14:paraId="3A0387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部门</w:t>
            </w:r>
          </w:p>
        </w:tc>
        <w:tc>
          <w:tcPr>
            <w:tcW w:w="5248" w:type="dxa"/>
            <w:shd w:val="clear" w:color="auto" w:fill="auto"/>
            <w:tcMar>
              <w:top w:w="15" w:type="dxa"/>
              <w:left w:w="15" w:type="dxa"/>
              <w:bottom w:w="15" w:type="dxa"/>
              <w:right w:w="15" w:type="dxa"/>
            </w:tcMar>
            <w:vAlign w:val="center"/>
          </w:tcPr>
          <w:p w14:paraId="0B383B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收费项目</w:t>
            </w:r>
          </w:p>
        </w:tc>
        <w:tc>
          <w:tcPr>
            <w:tcW w:w="7515" w:type="dxa"/>
            <w:shd w:val="clear" w:color="auto" w:fill="auto"/>
            <w:tcMar>
              <w:top w:w="15" w:type="dxa"/>
              <w:left w:w="15" w:type="dxa"/>
              <w:bottom w:w="15" w:type="dxa"/>
              <w:right w:w="15" w:type="dxa"/>
            </w:tcMar>
            <w:vAlign w:val="center"/>
          </w:tcPr>
          <w:p w14:paraId="0BD142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出台的文件</w:t>
            </w:r>
          </w:p>
        </w:tc>
      </w:tr>
      <w:tr w14:paraId="157B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restart"/>
            <w:shd w:val="clear" w:color="auto" w:fill="auto"/>
            <w:tcMar>
              <w:top w:w="15" w:type="dxa"/>
              <w:left w:w="15" w:type="dxa"/>
              <w:bottom w:w="15" w:type="dxa"/>
              <w:right w:w="15" w:type="dxa"/>
            </w:tcMar>
            <w:vAlign w:val="center"/>
          </w:tcPr>
          <w:p w14:paraId="7B5074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一</w:t>
            </w:r>
          </w:p>
        </w:tc>
        <w:tc>
          <w:tcPr>
            <w:tcW w:w="1517" w:type="dxa"/>
            <w:vMerge w:val="restart"/>
            <w:shd w:val="clear" w:color="auto" w:fill="auto"/>
            <w:tcMar>
              <w:top w:w="15" w:type="dxa"/>
              <w:left w:w="15" w:type="dxa"/>
              <w:bottom w:w="15" w:type="dxa"/>
              <w:right w:w="15" w:type="dxa"/>
            </w:tcMar>
            <w:vAlign w:val="center"/>
          </w:tcPr>
          <w:p w14:paraId="2A97C3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教育</w:t>
            </w:r>
          </w:p>
        </w:tc>
        <w:tc>
          <w:tcPr>
            <w:tcW w:w="5248" w:type="dxa"/>
            <w:shd w:val="clear" w:color="auto" w:fill="auto"/>
            <w:tcMar>
              <w:top w:w="15" w:type="dxa"/>
              <w:left w:w="15" w:type="dxa"/>
              <w:bottom w:w="15" w:type="dxa"/>
              <w:right w:w="15" w:type="dxa"/>
            </w:tcMar>
            <w:vAlign w:val="center"/>
          </w:tcPr>
          <w:p w14:paraId="645CC8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1.会考证书工本费（不含普通高中毕业证书工本费）</w:t>
            </w:r>
          </w:p>
        </w:tc>
        <w:tc>
          <w:tcPr>
            <w:tcW w:w="7515" w:type="dxa"/>
            <w:shd w:val="clear" w:color="auto" w:fill="auto"/>
            <w:tcMar>
              <w:top w:w="15" w:type="dxa"/>
              <w:left w:w="15" w:type="dxa"/>
              <w:bottom w:w="15" w:type="dxa"/>
              <w:right w:w="15" w:type="dxa"/>
            </w:tcMar>
            <w:vAlign w:val="center"/>
          </w:tcPr>
          <w:p w14:paraId="226B45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赣价行字〔1996〕25号，赣教计字〔1996〕048号，赣财综字〔1996〕41号</w:t>
            </w:r>
          </w:p>
        </w:tc>
      </w:tr>
      <w:tr w14:paraId="72DF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continue"/>
            <w:shd w:val="clear" w:color="auto" w:fill="auto"/>
            <w:tcMar>
              <w:top w:w="15" w:type="dxa"/>
              <w:left w:w="15" w:type="dxa"/>
              <w:bottom w:w="15" w:type="dxa"/>
              <w:right w:w="15" w:type="dxa"/>
            </w:tcMar>
            <w:vAlign w:val="center"/>
          </w:tcPr>
          <w:p w14:paraId="2DE73AA2">
            <w:pPr>
              <w:rPr>
                <w:rFonts w:hint="default" w:ascii="Times New Roman" w:hAnsi="Times New Roman" w:cs="Times New Roman"/>
                <w:sz w:val="20"/>
                <w:szCs w:val="20"/>
              </w:rPr>
            </w:pPr>
          </w:p>
        </w:tc>
        <w:tc>
          <w:tcPr>
            <w:tcW w:w="1517" w:type="dxa"/>
            <w:vMerge w:val="continue"/>
            <w:shd w:val="clear" w:color="auto" w:fill="auto"/>
            <w:tcMar>
              <w:top w:w="15" w:type="dxa"/>
              <w:left w:w="15" w:type="dxa"/>
              <w:bottom w:w="15" w:type="dxa"/>
              <w:right w:w="15" w:type="dxa"/>
            </w:tcMar>
            <w:vAlign w:val="center"/>
          </w:tcPr>
          <w:p w14:paraId="15743CAA">
            <w:pPr>
              <w:rPr>
                <w:rFonts w:hint="default" w:ascii="Times New Roman" w:hAnsi="Times New Roman" w:cs="Times New Roman"/>
                <w:sz w:val="20"/>
                <w:szCs w:val="20"/>
              </w:rPr>
            </w:pPr>
          </w:p>
        </w:tc>
        <w:tc>
          <w:tcPr>
            <w:tcW w:w="5248" w:type="dxa"/>
            <w:shd w:val="clear" w:color="auto" w:fill="auto"/>
            <w:tcMar>
              <w:top w:w="15" w:type="dxa"/>
              <w:left w:w="15" w:type="dxa"/>
              <w:bottom w:w="15" w:type="dxa"/>
              <w:right w:w="15" w:type="dxa"/>
            </w:tcMar>
            <w:vAlign w:val="center"/>
          </w:tcPr>
          <w:p w14:paraId="02D587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2.高中毕业会考报名、考试、考查费</w:t>
            </w:r>
          </w:p>
        </w:tc>
        <w:tc>
          <w:tcPr>
            <w:tcW w:w="7515" w:type="dxa"/>
            <w:shd w:val="clear" w:color="auto" w:fill="auto"/>
            <w:tcMar>
              <w:top w:w="15" w:type="dxa"/>
              <w:left w:w="15" w:type="dxa"/>
              <w:bottom w:w="15" w:type="dxa"/>
              <w:right w:w="15" w:type="dxa"/>
            </w:tcMar>
            <w:vAlign w:val="center"/>
          </w:tcPr>
          <w:p w14:paraId="2E04A0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赣教计字〔2000〕119号，赣发改收费字〔2005〕1048号</w:t>
            </w:r>
          </w:p>
        </w:tc>
      </w:tr>
      <w:tr w14:paraId="5450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continue"/>
            <w:shd w:val="clear" w:color="auto" w:fill="auto"/>
            <w:tcMar>
              <w:top w:w="15" w:type="dxa"/>
              <w:left w:w="15" w:type="dxa"/>
              <w:bottom w:w="15" w:type="dxa"/>
              <w:right w:w="15" w:type="dxa"/>
            </w:tcMar>
            <w:vAlign w:val="center"/>
          </w:tcPr>
          <w:p w14:paraId="2643F747">
            <w:pPr>
              <w:rPr>
                <w:rFonts w:hint="default" w:ascii="Times New Roman" w:hAnsi="Times New Roman" w:cs="Times New Roman"/>
                <w:sz w:val="20"/>
                <w:szCs w:val="20"/>
              </w:rPr>
            </w:pPr>
          </w:p>
        </w:tc>
        <w:tc>
          <w:tcPr>
            <w:tcW w:w="1517" w:type="dxa"/>
            <w:vMerge w:val="continue"/>
            <w:shd w:val="clear" w:color="auto" w:fill="auto"/>
            <w:tcMar>
              <w:top w:w="15" w:type="dxa"/>
              <w:left w:w="15" w:type="dxa"/>
              <w:bottom w:w="15" w:type="dxa"/>
              <w:right w:w="15" w:type="dxa"/>
            </w:tcMar>
            <w:vAlign w:val="center"/>
          </w:tcPr>
          <w:p w14:paraId="3C856818">
            <w:pPr>
              <w:rPr>
                <w:rFonts w:hint="default" w:ascii="Times New Roman" w:hAnsi="Times New Roman" w:cs="Times New Roman"/>
                <w:sz w:val="20"/>
                <w:szCs w:val="20"/>
              </w:rPr>
            </w:pPr>
          </w:p>
        </w:tc>
        <w:tc>
          <w:tcPr>
            <w:tcW w:w="5248" w:type="dxa"/>
            <w:shd w:val="clear" w:color="auto" w:fill="auto"/>
            <w:tcMar>
              <w:top w:w="15" w:type="dxa"/>
              <w:left w:w="15" w:type="dxa"/>
              <w:bottom w:w="15" w:type="dxa"/>
              <w:right w:w="15" w:type="dxa"/>
            </w:tcMar>
            <w:vAlign w:val="center"/>
          </w:tcPr>
          <w:p w14:paraId="2C0984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3.中小学校长培训费</w:t>
            </w:r>
          </w:p>
        </w:tc>
        <w:tc>
          <w:tcPr>
            <w:tcW w:w="7515" w:type="dxa"/>
            <w:shd w:val="clear" w:color="auto" w:fill="auto"/>
            <w:tcMar>
              <w:top w:w="15" w:type="dxa"/>
              <w:left w:w="15" w:type="dxa"/>
              <w:bottom w:w="15" w:type="dxa"/>
              <w:right w:w="15" w:type="dxa"/>
            </w:tcMar>
            <w:vAlign w:val="center"/>
          </w:tcPr>
          <w:p w14:paraId="03DA44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赣发改收费字〔2004〕337号</w:t>
            </w:r>
          </w:p>
        </w:tc>
      </w:tr>
      <w:tr w14:paraId="02BC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continue"/>
            <w:shd w:val="clear" w:color="auto" w:fill="auto"/>
            <w:tcMar>
              <w:top w:w="15" w:type="dxa"/>
              <w:left w:w="15" w:type="dxa"/>
              <w:bottom w:w="15" w:type="dxa"/>
              <w:right w:w="15" w:type="dxa"/>
            </w:tcMar>
            <w:vAlign w:val="center"/>
          </w:tcPr>
          <w:p w14:paraId="74845939">
            <w:pPr>
              <w:rPr>
                <w:rFonts w:hint="default" w:ascii="Times New Roman" w:hAnsi="Times New Roman" w:cs="Times New Roman"/>
                <w:sz w:val="20"/>
                <w:szCs w:val="20"/>
              </w:rPr>
            </w:pPr>
          </w:p>
        </w:tc>
        <w:tc>
          <w:tcPr>
            <w:tcW w:w="1517" w:type="dxa"/>
            <w:vMerge w:val="continue"/>
            <w:shd w:val="clear" w:color="auto" w:fill="auto"/>
            <w:tcMar>
              <w:top w:w="15" w:type="dxa"/>
              <w:left w:w="15" w:type="dxa"/>
              <w:bottom w:w="15" w:type="dxa"/>
              <w:right w:w="15" w:type="dxa"/>
            </w:tcMar>
            <w:vAlign w:val="center"/>
          </w:tcPr>
          <w:p w14:paraId="62454DBE">
            <w:pPr>
              <w:rPr>
                <w:rFonts w:hint="default" w:ascii="Times New Roman" w:hAnsi="Times New Roman" w:cs="Times New Roman"/>
                <w:sz w:val="20"/>
                <w:szCs w:val="20"/>
              </w:rPr>
            </w:pPr>
          </w:p>
        </w:tc>
        <w:tc>
          <w:tcPr>
            <w:tcW w:w="5248" w:type="dxa"/>
            <w:shd w:val="clear" w:color="auto" w:fill="auto"/>
            <w:tcMar>
              <w:top w:w="15" w:type="dxa"/>
              <w:left w:w="15" w:type="dxa"/>
              <w:bottom w:w="15" w:type="dxa"/>
              <w:right w:w="15" w:type="dxa"/>
            </w:tcMar>
            <w:vAlign w:val="center"/>
          </w:tcPr>
          <w:p w14:paraId="14CE9C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4.省委教工委党校干部培训收费</w:t>
            </w:r>
          </w:p>
        </w:tc>
        <w:tc>
          <w:tcPr>
            <w:tcW w:w="7515" w:type="dxa"/>
            <w:shd w:val="clear" w:color="auto" w:fill="auto"/>
            <w:tcMar>
              <w:top w:w="15" w:type="dxa"/>
              <w:left w:w="15" w:type="dxa"/>
              <w:bottom w:w="15" w:type="dxa"/>
              <w:right w:w="15" w:type="dxa"/>
            </w:tcMar>
            <w:vAlign w:val="center"/>
          </w:tcPr>
          <w:p w14:paraId="4C8D02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赣发改收费字〔2006〕527号</w:t>
            </w:r>
          </w:p>
        </w:tc>
      </w:tr>
      <w:tr w14:paraId="5ED48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624EA0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二</w:t>
            </w:r>
          </w:p>
        </w:tc>
        <w:tc>
          <w:tcPr>
            <w:tcW w:w="1517" w:type="dxa"/>
            <w:shd w:val="clear" w:color="auto" w:fill="auto"/>
            <w:tcMar>
              <w:top w:w="15" w:type="dxa"/>
              <w:left w:w="15" w:type="dxa"/>
              <w:bottom w:w="15" w:type="dxa"/>
              <w:right w:w="15" w:type="dxa"/>
            </w:tcMar>
            <w:vAlign w:val="center"/>
          </w:tcPr>
          <w:p w14:paraId="4F5D78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公安</w:t>
            </w:r>
          </w:p>
        </w:tc>
        <w:tc>
          <w:tcPr>
            <w:tcW w:w="5248" w:type="dxa"/>
            <w:shd w:val="clear" w:color="auto" w:fill="auto"/>
            <w:tcMar>
              <w:top w:w="15" w:type="dxa"/>
              <w:left w:w="15" w:type="dxa"/>
              <w:bottom w:w="15" w:type="dxa"/>
              <w:right w:w="15" w:type="dxa"/>
            </w:tcMar>
            <w:vAlign w:val="center"/>
          </w:tcPr>
          <w:p w14:paraId="686B0E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5.江西公安专科学校培训费</w:t>
            </w:r>
          </w:p>
        </w:tc>
        <w:tc>
          <w:tcPr>
            <w:tcW w:w="7515" w:type="dxa"/>
            <w:shd w:val="clear" w:color="auto" w:fill="auto"/>
            <w:tcMar>
              <w:top w:w="15" w:type="dxa"/>
              <w:left w:w="15" w:type="dxa"/>
              <w:bottom w:w="15" w:type="dxa"/>
              <w:right w:w="15" w:type="dxa"/>
            </w:tcMar>
            <w:vAlign w:val="center"/>
          </w:tcPr>
          <w:p w14:paraId="04B514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赣财综字〔2007〕52号，赣发改收费字〔2008〕1818号</w:t>
            </w:r>
          </w:p>
        </w:tc>
      </w:tr>
      <w:tr w14:paraId="72E9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restart"/>
            <w:shd w:val="clear" w:color="auto" w:fill="auto"/>
            <w:tcMar>
              <w:top w:w="15" w:type="dxa"/>
              <w:left w:w="15" w:type="dxa"/>
              <w:bottom w:w="15" w:type="dxa"/>
              <w:right w:w="15" w:type="dxa"/>
            </w:tcMar>
            <w:vAlign w:val="center"/>
          </w:tcPr>
          <w:p w14:paraId="42E7D3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三</w:t>
            </w:r>
          </w:p>
        </w:tc>
        <w:tc>
          <w:tcPr>
            <w:tcW w:w="1517" w:type="dxa"/>
            <w:vMerge w:val="restart"/>
            <w:shd w:val="clear" w:color="auto" w:fill="auto"/>
            <w:tcMar>
              <w:top w:w="15" w:type="dxa"/>
              <w:left w:w="15" w:type="dxa"/>
              <w:bottom w:w="15" w:type="dxa"/>
              <w:right w:w="15" w:type="dxa"/>
            </w:tcMar>
            <w:vAlign w:val="center"/>
          </w:tcPr>
          <w:p w14:paraId="71A0E4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人力资源和社会保障</w:t>
            </w:r>
          </w:p>
        </w:tc>
        <w:tc>
          <w:tcPr>
            <w:tcW w:w="5248" w:type="dxa"/>
            <w:shd w:val="clear" w:color="auto" w:fill="auto"/>
            <w:tcMar>
              <w:top w:w="15" w:type="dxa"/>
              <w:left w:w="15" w:type="dxa"/>
              <w:bottom w:w="15" w:type="dxa"/>
              <w:right w:w="15" w:type="dxa"/>
            </w:tcMar>
            <w:vAlign w:val="center"/>
          </w:tcPr>
          <w:p w14:paraId="5CAD3E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6.专业技术职务认定费</w:t>
            </w:r>
          </w:p>
        </w:tc>
        <w:tc>
          <w:tcPr>
            <w:tcW w:w="7515" w:type="dxa"/>
            <w:shd w:val="clear" w:color="auto" w:fill="auto"/>
            <w:tcMar>
              <w:top w:w="15" w:type="dxa"/>
              <w:left w:w="15" w:type="dxa"/>
              <w:bottom w:w="15" w:type="dxa"/>
              <w:right w:w="15" w:type="dxa"/>
            </w:tcMar>
            <w:vAlign w:val="center"/>
          </w:tcPr>
          <w:p w14:paraId="6215D8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赣财综字〔2000〕117号</w:t>
            </w:r>
          </w:p>
        </w:tc>
      </w:tr>
      <w:tr w14:paraId="4A7B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continue"/>
            <w:shd w:val="clear" w:color="auto" w:fill="auto"/>
            <w:tcMar>
              <w:top w:w="15" w:type="dxa"/>
              <w:left w:w="15" w:type="dxa"/>
              <w:bottom w:w="15" w:type="dxa"/>
              <w:right w:w="15" w:type="dxa"/>
            </w:tcMar>
            <w:vAlign w:val="center"/>
          </w:tcPr>
          <w:p w14:paraId="73F91FB9">
            <w:pPr>
              <w:rPr>
                <w:rFonts w:hint="default" w:ascii="Times New Roman" w:hAnsi="Times New Roman" w:cs="Times New Roman"/>
                <w:sz w:val="20"/>
                <w:szCs w:val="20"/>
              </w:rPr>
            </w:pPr>
          </w:p>
        </w:tc>
        <w:tc>
          <w:tcPr>
            <w:tcW w:w="1517" w:type="dxa"/>
            <w:vMerge w:val="continue"/>
            <w:shd w:val="clear" w:color="auto" w:fill="auto"/>
            <w:tcMar>
              <w:top w:w="15" w:type="dxa"/>
              <w:left w:w="15" w:type="dxa"/>
              <w:bottom w:w="15" w:type="dxa"/>
              <w:right w:w="15" w:type="dxa"/>
            </w:tcMar>
            <w:vAlign w:val="center"/>
          </w:tcPr>
          <w:p w14:paraId="50E46A48">
            <w:pPr>
              <w:rPr>
                <w:rFonts w:hint="default" w:ascii="Times New Roman" w:hAnsi="Times New Roman" w:cs="Times New Roman"/>
                <w:sz w:val="20"/>
                <w:szCs w:val="20"/>
              </w:rPr>
            </w:pPr>
          </w:p>
        </w:tc>
        <w:tc>
          <w:tcPr>
            <w:tcW w:w="5248" w:type="dxa"/>
            <w:shd w:val="clear" w:color="auto" w:fill="auto"/>
            <w:tcMar>
              <w:top w:w="15" w:type="dxa"/>
              <w:left w:w="15" w:type="dxa"/>
              <w:bottom w:w="15" w:type="dxa"/>
              <w:right w:w="15" w:type="dxa"/>
            </w:tcMar>
            <w:vAlign w:val="center"/>
          </w:tcPr>
          <w:p w14:paraId="664888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7.专业技术人员考试试卷查询费</w:t>
            </w:r>
          </w:p>
        </w:tc>
        <w:tc>
          <w:tcPr>
            <w:tcW w:w="7515" w:type="dxa"/>
            <w:shd w:val="clear" w:color="auto" w:fill="auto"/>
            <w:tcMar>
              <w:top w:w="15" w:type="dxa"/>
              <w:left w:w="15" w:type="dxa"/>
              <w:bottom w:w="15" w:type="dxa"/>
              <w:right w:w="15" w:type="dxa"/>
            </w:tcMar>
            <w:vAlign w:val="center"/>
          </w:tcPr>
          <w:p w14:paraId="010692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赣价行字〔1997〕105号，赣财综字〔1997〕195号</w:t>
            </w:r>
          </w:p>
        </w:tc>
      </w:tr>
      <w:tr w14:paraId="3C10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continue"/>
            <w:shd w:val="clear" w:color="auto" w:fill="auto"/>
            <w:tcMar>
              <w:top w:w="15" w:type="dxa"/>
              <w:left w:w="15" w:type="dxa"/>
              <w:bottom w:w="15" w:type="dxa"/>
              <w:right w:w="15" w:type="dxa"/>
            </w:tcMar>
            <w:vAlign w:val="center"/>
          </w:tcPr>
          <w:p w14:paraId="2F57E010">
            <w:pPr>
              <w:rPr>
                <w:rFonts w:hint="default" w:ascii="Times New Roman" w:hAnsi="Times New Roman" w:cs="Times New Roman"/>
                <w:sz w:val="20"/>
                <w:szCs w:val="20"/>
              </w:rPr>
            </w:pPr>
          </w:p>
        </w:tc>
        <w:tc>
          <w:tcPr>
            <w:tcW w:w="1517" w:type="dxa"/>
            <w:vMerge w:val="continue"/>
            <w:shd w:val="clear" w:color="auto" w:fill="auto"/>
            <w:tcMar>
              <w:top w:w="15" w:type="dxa"/>
              <w:left w:w="15" w:type="dxa"/>
              <w:bottom w:w="15" w:type="dxa"/>
              <w:right w:w="15" w:type="dxa"/>
            </w:tcMar>
            <w:vAlign w:val="center"/>
          </w:tcPr>
          <w:p w14:paraId="15420F25">
            <w:pPr>
              <w:rPr>
                <w:rFonts w:hint="default" w:ascii="Times New Roman" w:hAnsi="Times New Roman" w:cs="Times New Roman"/>
                <w:sz w:val="20"/>
                <w:szCs w:val="20"/>
              </w:rPr>
            </w:pPr>
          </w:p>
        </w:tc>
        <w:tc>
          <w:tcPr>
            <w:tcW w:w="5248" w:type="dxa"/>
            <w:shd w:val="clear" w:color="auto" w:fill="auto"/>
            <w:tcMar>
              <w:top w:w="15" w:type="dxa"/>
              <w:left w:w="15" w:type="dxa"/>
              <w:bottom w:w="15" w:type="dxa"/>
              <w:right w:w="15" w:type="dxa"/>
            </w:tcMar>
            <w:vAlign w:val="center"/>
          </w:tcPr>
          <w:p w14:paraId="39A04D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8.公务员培训证书和专业技术人员继续教育证书工本费</w:t>
            </w:r>
          </w:p>
        </w:tc>
        <w:tc>
          <w:tcPr>
            <w:tcW w:w="7515" w:type="dxa"/>
            <w:shd w:val="clear" w:color="auto" w:fill="auto"/>
            <w:tcMar>
              <w:top w:w="15" w:type="dxa"/>
              <w:left w:w="15" w:type="dxa"/>
              <w:bottom w:w="15" w:type="dxa"/>
              <w:right w:w="15" w:type="dxa"/>
            </w:tcMar>
            <w:vAlign w:val="center"/>
          </w:tcPr>
          <w:p w14:paraId="5674F0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赣价行字〔1999〕10号，赣财综字〔1999〕26号</w:t>
            </w:r>
          </w:p>
        </w:tc>
      </w:tr>
      <w:tr w14:paraId="4E5C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57136E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四</w:t>
            </w:r>
          </w:p>
        </w:tc>
        <w:tc>
          <w:tcPr>
            <w:tcW w:w="1517" w:type="dxa"/>
            <w:shd w:val="clear" w:color="auto" w:fill="auto"/>
            <w:tcMar>
              <w:top w:w="15" w:type="dxa"/>
              <w:left w:w="15" w:type="dxa"/>
              <w:bottom w:w="15" w:type="dxa"/>
              <w:right w:w="15" w:type="dxa"/>
            </w:tcMar>
            <w:vAlign w:val="center"/>
          </w:tcPr>
          <w:p w14:paraId="1154A9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交通</w:t>
            </w:r>
          </w:p>
        </w:tc>
        <w:tc>
          <w:tcPr>
            <w:tcW w:w="5248" w:type="dxa"/>
            <w:shd w:val="clear" w:color="auto" w:fill="auto"/>
            <w:tcMar>
              <w:top w:w="15" w:type="dxa"/>
              <w:left w:w="15" w:type="dxa"/>
              <w:bottom w:w="15" w:type="dxa"/>
              <w:right w:w="15" w:type="dxa"/>
            </w:tcMar>
            <w:vAlign w:val="center"/>
          </w:tcPr>
          <w:p w14:paraId="10D0A7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9.交通干部学校培训收费</w:t>
            </w:r>
          </w:p>
        </w:tc>
        <w:tc>
          <w:tcPr>
            <w:tcW w:w="7515" w:type="dxa"/>
            <w:shd w:val="clear" w:color="auto" w:fill="auto"/>
            <w:tcMar>
              <w:top w:w="15" w:type="dxa"/>
              <w:left w:w="15" w:type="dxa"/>
              <w:bottom w:w="15" w:type="dxa"/>
              <w:right w:w="15" w:type="dxa"/>
            </w:tcMar>
            <w:vAlign w:val="center"/>
          </w:tcPr>
          <w:p w14:paraId="00E760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赣发改收费字〔2006〕1477号</w:t>
            </w:r>
          </w:p>
        </w:tc>
      </w:tr>
      <w:tr w14:paraId="71D8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restart"/>
            <w:shd w:val="clear" w:color="auto" w:fill="auto"/>
            <w:tcMar>
              <w:top w:w="15" w:type="dxa"/>
              <w:left w:w="15" w:type="dxa"/>
              <w:bottom w:w="15" w:type="dxa"/>
              <w:right w:w="15" w:type="dxa"/>
            </w:tcMar>
            <w:vAlign w:val="center"/>
          </w:tcPr>
          <w:p w14:paraId="2EFED7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五</w:t>
            </w:r>
          </w:p>
        </w:tc>
        <w:tc>
          <w:tcPr>
            <w:tcW w:w="1517" w:type="dxa"/>
            <w:vMerge w:val="restart"/>
            <w:shd w:val="clear" w:color="auto" w:fill="auto"/>
            <w:tcMar>
              <w:top w:w="15" w:type="dxa"/>
              <w:left w:w="15" w:type="dxa"/>
              <w:bottom w:w="15" w:type="dxa"/>
              <w:right w:w="15" w:type="dxa"/>
            </w:tcMar>
            <w:vAlign w:val="center"/>
          </w:tcPr>
          <w:p w14:paraId="58186B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卫生</w:t>
            </w:r>
          </w:p>
        </w:tc>
        <w:tc>
          <w:tcPr>
            <w:tcW w:w="5248" w:type="dxa"/>
            <w:shd w:val="clear" w:color="auto" w:fill="auto"/>
            <w:tcMar>
              <w:top w:w="15" w:type="dxa"/>
              <w:left w:w="15" w:type="dxa"/>
              <w:bottom w:w="15" w:type="dxa"/>
              <w:right w:w="15" w:type="dxa"/>
            </w:tcMar>
            <w:vAlign w:val="center"/>
          </w:tcPr>
          <w:p w14:paraId="4B0D1A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10.健康合格证及健康合格证管理手册工本费</w:t>
            </w:r>
          </w:p>
        </w:tc>
        <w:tc>
          <w:tcPr>
            <w:tcW w:w="7515" w:type="dxa"/>
            <w:shd w:val="clear" w:color="auto" w:fill="auto"/>
            <w:tcMar>
              <w:top w:w="15" w:type="dxa"/>
              <w:left w:w="15" w:type="dxa"/>
              <w:bottom w:w="15" w:type="dxa"/>
              <w:right w:w="15" w:type="dxa"/>
            </w:tcMar>
            <w:vAlign w:val="center"/>
          </w:tcPr>
          <w:p w14:paraId="59FC77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赣价费字〔1994〕007号</w:t>
            </w:r>
          </w:p>
        </w:tc>
      </w:tr>
      <w:tr w14:paraId="2B1B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vMerge w:val="continue"/>
            <w:shd w:val="clear" w:color="auto" w:fill="auto"/>
            <w:tcMar>
              <w:top w:w="15" w:type="dxa"/>
              <w:left w:w="15" w:type="dxa"/>
              <w:bottom w:w="15" w:type="dxa"/>
              <w:right w:w="15" w:type="dxa"/>
            </w:tcMar>
            <w:vAlign w:val="center"/>
          </w:tcPr>
          <w:p w14:paraId="28457A51">
            <w:pPr>
              <w:rPr>
                <w:rFonts w:hint="default" w:ascii="Times New Roman" w:hAnsi="Times New Roman" w:cs="Times New Roman"/>
                <w:sz w:val="20"/>
                <w:szCs w:val="20"/>
              </w:rPr>
            </w:pPr>
          </w:p>
        </w:tc>
        <w:tc>
          <w:tcPr>
            <w:tcW w:w="1517" w:type="dxa"/>
            <w:vMerge w:val="continue"/>
            <w:shd w:val="clear" w:color="auto" w:fill="auto"/>
            <w:tcMar>
              <w:top w:w="15" w:type="dxa"/>
              <w:left w:w="15" w:type="dxa"/>
              <w:bottom w:w="15" w:type="dxa"/>
              <w:right w:w="15" w:type="dxa"/>
            </w:tcMar>
            <w:vAlign w:val="center"/>
          </w:tcPr>
          <w:p w14:paraId="52D62662">
            <w:pPr>
              <w:rPr>
                <w:rFonts w:hint="default" w:ascii="Times New Roman" w:hAnsi="Times New Roman" w:cs="Times New Roman"/>
                <w:sz w:val="20"/>
                <w:szCs w:val="20"/>
              </w:rPr>
            </w:pPr>
          </w:p>
        </w:tc>
        <w:tc>
          <w:tcPr>
            <w:tcW w:w="5248" w:type="dxa"/>
            <w:shd w:val="clear" w:color="auto" w:fill="auto"/>
            <w:tcMar>
              <w:top w:w="15" w:type="dxa"/>
              <w:left w:w="15" w:type="dxa"/>
              <w:bottom w:w="15" w:type="dxa"/>
              <w:right w:w="15" w:type="dxa"/>
            </w:tcMar>
            <w:vAlign w:val="center"/>
          </w:tcPr>
          <w:p w14:paraId="25A866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11.执业医师审定费</w:t>
            </w:r>
          </w:p>
        </w:tc>
        <w:tc>
          <w:tcPr>
            <w:tcW w:w="7515" w:type="dxa"/>
            <w:shd w:val="clear" w:color="auto" w:fill="auto"/>
            <w:tcMar>
              <w:top w:w="15" w:type="dxa"/>
              <w:left w:w="15" w:type="dxa"/>
              <w:bottom w:w="15" w:type="dxa"/>
              <w:right w:w="15" w:type="dxa"/>
            </w:tcMar>
            <w:vAlign w:val="center"/>
          </w:tcPr>
          <w:p w14:paraId="6ED164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赣财综字〔1999〕141号</w:t>
            </w:r>
          </w:p>
        </w:tc>
      </w:tr>
      <w:tr w14:paraId="58FB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5D5030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六</w:t>
            </w:r>
          </w:p>
        </w:tc>
        <w:tc>
          <w:tcPr>
            <w:tcW w:w="1517" w:type="dxa"/>
            <w:shd w:val="clear" w:color="auto" w:fill="auto"/>
            <w:tcMar>
              <w:top w:w="15" w:type="dxa"/>
              <w:left w:w="15" w:type="dxa"/>
              <w:bottom w:w="15" w:type="dxa"/>
              <w:right w:w="15" w:type="dxa"/>
            </w:tcMar>
            <w:vAlign w:val="center"/>
          </w:tcPr>
          <w:p w14:paraId="2A1378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工商</w:t>
            </w:r>
          </w:p>
        </w:tc>
        <w:tc>
          <w:tcPr>
            <w:tcW w:w="5248" w:type="dxa"/>
            <w:shd w:val="clear" w:color="auto" w:fill="auto"/>
            <w:tcMar>
              <w:top w:w="15" w:type="dxa"/>
              <w:left w:w="15" w:type="dxa"/>
              <w:bottom w:w="15" w:type="dxa"/>
              <w:right w:w="15" w:type="dxa"/>
            </w:tcMar>
            <w:vAlign w:val="center"/>
          </w:tcPr>
          <w:p w14:paraId="33491A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12.工商行政管理系统干部培训收费</w:t>
            </w:r>
          </w:p>
        </w:tc>
        <w:tc>
          <w:tcPr>
            <w:tcW w:w="7515" w:type="dxa"/>
            <w:shd w:val="clear" w:color="auto" w:fill="auto"/>
            <w:tcMar>
              <w:top w:w="15" w:type="dxa"/>
              <w:left w:w="15" w:type="dxa"/>
              <w:bottom w:w="15" w:type="dxa"/>
              <w:right w:w="15" w:type="dxa"/>
            </w:tcMar>
            <w:vAlign w:val="center"/>
          </w:tcPr>
          <w:p w14:paraId="2F99CE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赣发改收费字〔2010〕1559号</w:t>
            </w:r>
          </w:p>
        </w:tc>
      </w:tr>
      <w:tr w14:paraId="2152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25D8C1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七</w:t>
            </w:r>
          </w:p>
        </w:tc>
        <w:tc>
          <w:tcPr>
            <w:tcW w:w="1517" w:type="dxa"/>
            <w:shd w:val="clear" w:color="auto" w:fill="auto"/>
            <w:tcMar>
              <w:top w:w="15" w:type="dxa"/>
              <w:left w:w="15" w:type="dxa"/>
              <w:bottom w:w="15" w:type="dxa"/>
              <w:right w:w="15" w:type="dxa"/>
            </w:tcMar>
            <w:vAlign w:val="center"/>
          </w:tcPr>
          <w:p w14:paraId="15ACEB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体育</w:t>
            </w:r>
          </w:p>
        </w:tc>
        <w:tc>
          <w:tcPr>
            <w:tcW w:w="5248" w:type="dxa"/>
            <w:shd w:val="clear" w:color="auto" w:fill="auto"/>
            <w:tcMar>
              <w:top w:w="15" w:type="dxa"/>
              <w:left w:w="15" w:type="dxa"/>
              <w:bottom w:w="15" w:type="dxa"/>
              <w:right w:w="15" w:type="dxa"/>
            </w:tcMar>
            <w:vAlign w:val="center"/>
          </w:tcPr>
          <w:p w14:paraId="2F5313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13.江西省体育经营专业技术人员资格证工本费</w:t>
            </w:r>
          </w:p>
        </w:tc>
        <w:tc>
          <w:tcPr>
            <w:tcW w:w="7515" w:type="dxa"/>
            <w:shd w:val="clear" w:color="auto" w:fill="auto"/>
            <w:tcMar>
              <w:top w:w="15" w:type="dxa"/>
              <w:left w:w="15" w:type="dxa"/>
              <w:bottom w:w="15" w:type="dxa"/>
              <w:right w:w="15" w:type="dxa"/>
            </w:tcMar>
            <w:vAlign w:val="center"/>
          </w:tcPr>
          <w:p w14:paraId="18D08C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赣财综字〔1999〕63号</w:t>
            </w:r>
          </w:p>
        </w:tc>
      </w:tr>
      <w:tr w14:paraId="29C5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2CBE1E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八</w:t>
            </w:r>
          </w:p>
        </w:tc>
        <w:tc>
          <w:tcPr>
            <w:tcW w:w="1517" w:type="dxa"/>
            <w:shd w:val="clear" w:color="auto" w:fill="auto"/>
            <w:tcMar>
              <w:top w:w="15" w:type="dxa"/>
              <w:left w:w="15" w:type="dxa"/>
              <w:bottom w:w="15" w:type="dxa"/>
              <w:right w:w="15" w:type="dxa"/>
            </w:tcMar>
            <w:vAlign w:val="center"/>
          </w:tcPr>
          <w:p w14:paraId="5D2484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旅游</w:t>
            </w:r>
          </w:p>
        </w:tc>
        <w:tc>
          <w:tcPr>
            <w:tcW w:w="5248" w:type="dxa"/>
            <w:shd w:val="clear" w:color="auto" w:fill="auto"/>
            <w:tcMar>
              <w:top w:w="15" w:type="dxa"/>
              <w:left w:w="15" w:type="dxa"/>
              <w:bottom w:w="15" w:type="dxa"/>
              <w:right w:w="15" w:type="dxa"/>
            </w:tcMar>
            <w:vAlign w:val="center"/>
          </w:tcPr>
          <w:p w14:paraId="5EC75B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14.旅游培训费</w:t>
            </w:r>
          </w:p>
        </w:tc>
        <w:tc>
          <w:tcPr>
            <w:tcW w:w="7515" w:type="dxa"/>
            <w:shd w:val="clear" w:color="auto" w:fill="auto"/>
            <w:tcMar>
              <w:top w:w="15" w:type="dxa"/>
              <w:left w:w="15" w:type="dxa"/>
              <w:bottom w:w="15" w:type="dxa"/>
              <w:right w:w="15" w:type="dxa"/>
            </w:tcMar>
            <w:vAlign w:val="center"/>
          </w:tcPr>
          <w:p w14:paraId="5105A8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赣财综〔2012〕108号，赣发改收费字〔2012〕2469号</w:t>
            </w:r>
          </w:p>
        </w:tc>
      </w:tr>
      <w:tr w14:paraId="03CF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72DF76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九</w:t>
            </w:r>
          </w:p>
        </w:tc>
        <w:tc>
          <w:tcPr>
            <w:tcW w:w="1517" w:type="dxa"/>
            <w:shd w:val="clear" w:color="auto" w:fill="auto"/>
            <w:tcMar>
              <w:top w:w="15" w:type="dxa"/>
              <w:left w:w="15" w:type="dxa"/>
              <w:bottom w:w="15" w:type="dxa"/>
              <w:right w:w="15" w:type="dxa"/>
            </w:tcMar>
            <w:vAlign w:val="center"/>
          </w:tcPr>
          <w:p w14:paraId="5D4A41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科协</w:t>
            </w:r>
          </w:p>
        </w:tc>
        <w:tc>
          <w:tcPr>
            <w:tcW w:w="5248" w:type="dxa"/>
            <w:shd w:val="clear" w:color="auto" w:fill="auto"/>
            <w:tcMar>
              <w:top w:w="15" w:type="dxa"/>
              <w:left w:w="15" w:type="dxa"/>
              <w:bottom w:w="15" w:type="dxa"/>
              <w:right w:w="15" w:type="dxa"/>
            </w:tcMar>
            <w:vAlign w:val="center"/>
          </w:tcPr>
          <w:p w14:paraId="6A78DD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15.科技干部培训收费</w:t>
            </w:r>
          </w:p>
        </w:tc>
        <w:tc>
          <w:tcPr>
            <w:tcW w:w="7515" w:type="dxa"/>
            <w:shd w:val="clear" w:color="auto" w:fill="auto"/>
            <w:tcMar>
              <w:top w:w="15" w:type="dxa"/>
              <w:left w:w="15" w:type="dxa"/>
              <w:bottom w:w="15" w:type="dxa"/>
              <w:right w:w="15" w:type="dxa"/>
            </w:tcMar>
            <w:vAlign w:val="center"/>
          </w:tcPr>
          <w:p w14:paraId="768CAC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赣发改收费字〔2005〕1019号</w:t>
            </w:r>
          </w:p>
        </w:tc>
      </w:tr>
      <w:tr w14:paraId="6D42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40CC28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十</w:t>
            </w:r>
          </w:p>
        </w:tc>
        <w:tc>
          <w:tcPr>
            <w:tcW w:w="1517" w:type="dxa"/>
            <w:shd w:val="clear" w:color="auto" w:fill="auto"/>
            <w:tcMar>
              <w:top w:w="15" w:type="dxa"/>
              <w:left w:w="15" w:type="dxa"/>
              <w:bottom w:w="15" w:type="dxa"/>
              <w:right w:w="15" w:type="dxa"/>
            </w:tcMar>
            <w:vAlign w:val="center"/>
          </w:tcPr>
          <w:p w14:paraId="42CB62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法制办</w:t>
            </w:r>
          </w:p>
        </w:tc>
        <w:tc>
          <w:tcPr>
            <w:tcW w:w="5248" w:type="dxa"/>
            <w:shd w:val="clear" w:color="auto" w:fill="auto"/>
            <w:tcMar>
              <w:top w:w="15" w:type="dxa"/>
              <w:left w:w="15" w:type="dxa"/>
              <w:bottom w:w="15" w:type="dxa"/>
              <w:right w:w="15" w:type="dxa"/>
            </w:tcMar>
            <w:vAlign w:val="center"/>
          </w:tcPr>
          <w:p w14:paraId="244EE4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16.法制培训及考务费</w:t>
            </w:r>
          </w:p>
        </w:tc>
        <w:tc>
          <w:tcPr>
            <w:tcW w:w="7515" w:type="dxa"/>
            <w:shd w:val="clear" w:color="auto" w:fill="auto"/>
            <w:tcMar>
              <w:top w:w="15" w:type="dxa"/>
              <w:left w:w="15" w:type="dxa"/>
              <w:bottom w:w="15" w:type="dxa"/>
              <w:right w:w="15" w:type="dxa"/>
            </w:tcMar>
            <w:vAlign w:val="center"/>
          </w:tcPr>
          <w:p w14:paraId="19D574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赣发改收费字〔2005〕1225号</w:t>
            </w:r>
          </w:p>
        </w:tc>
      </w:tr>
      <w:tr w14:paraId="1789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567" w:hRule="atLeast"/>
        </w:trPr>
        <w:tc>
          <w:tcPr>
            <w:tcW w:w="765" w:type="dxa"/>
            <w:shd w:val="clear" w:color="auto" w:fill="auto"/>
            <w:tcMar>
              <w:top w:w="15" w:type="dxa"/>
              <w:left w:w="15" w:type="dxa"/>
              <w:bottom w:w="15" w:type="dxa"/>
              <w:right w:w="15" w:type="dxa"/>
            </w:tcMar>
            <w:vAlign w:val="center"/>
          </w:tcPr>
          <w:p w14:paraId="662DC2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十一</w:t>
            </w:r>
          </w:p>
        </w:tc>
        <w:tc>
          <w:tcPr>
            <w:tcW w:w="1517" w:type="dxa"/>
            <w:shd w:val="clear" w:color="auto" w:fill="auto"/>
            <w:tcMar>
              <w:top w:w="15" w:type="dxa"/>
              <w:left w:w="15" w:type="dxa"/>
              <w:bottom w:w="15" w:type="dxa"/>
              <w:right w:w="15" w:type="dxa"/>
            </w:tcMar>
            <w:vAlign w:val="center"/>
          </w:tcPr>
          <w:p w14:paraId="3146AC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老龄委</w:t>
            </w:r>
          </w:p>
        </w:tc>
        <w:tc>
          <w:tcPr>
            <w:tcW w:w="5248" w:type="dxa"/>
            <w:shd w:val="clear" w:color="auto" w:fill="auto"/>
            <w:tcMar>
              <w:top w:w="15" w:type="dxa"/>
              <w:left w:w="15" w:type="dxa"/>
              <w:bottom w:w="15" w:type="dxa"/>
              <w:right w:w="15" w:type="dxa"/>
            </w:tcMar>
            <w:vAlign w:val="center"/>
          </w:tcPr>
          <w:p w14:paraId="4519B2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17.老年人优待证工本费</w:t>
            </w:r>
          </w:p>
        </w:tc>
        <w:tc>
          <w:tcPr>
            <w:tcW w:w="7515" w:type="dxa"/>
            <w:shd w:val="clear" w:color="auto" w:fill="auto"/>
            <w:tcMar>
              <w:top w:w="15" w:type="dxa"/>
              <w:left w:w="15" w:type="dxa"/>
              <w:bottom w:w="15" w:type="dxa"/>
              <w:right w:w="15" w:type="dxa"/>
            </w:tcMar>
            <w:vAlign w:val="center"/>
          </w:tcPr>
          <w:p w14:paraId="188B19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赣计收费字〔2002〕1213号</w:t>
            </w:r>
          </w:p>
        </w:tc>
      </w:tr>
      <w:tr w14:paraId="0204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374D8B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十二</w:t>
            </w:r>
          </w:p>
        </w:tc>
        <w:tc>
          <w:tcPr>
            <w:tcW w:w="1517" w:type="dxa"/>
            <w:shd w:val="clear" w:color="auto" w:fill="auto"/>
            <w:tcMar>
              <w:top w:w="15" w:type="dxa"/>
              <w:left w:w="15" w:type="dxa"/>
              <w:bottom w:w="15" w:type="dxa"/>
              <w:right w:w="15" w:type="dxa"/>
            </w:tcMar>
            <w:vAlign w:val="center"/>
          </w:tcPr>
          <w:p w14:paraId="1D6FF5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老干局</w:t>
            </w:r>
          </w:p>
        </w:tc>
        <w:tc>
          <w:tcPr>
            <w:tcW w:w="5248" w:type="dxa"/>
            <w:shd w:val="clear" w:color="auto" w:fill="auto"/>
            <w:tcMar>
              <w:top w:w="15" w:type="dxa"/>
              <w:left w:w="15" w:type="dxa"/>
              <w:bottom w:w="15" w:type="dxa"/>
              <w:right w:w="15" w:type="dxa"/>
            </w:tcMar>
            <w:vAlign w:val="center"/>
          </w:tcPr>
          <w:p w14:paraId="590ADE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18.省市老干部活动室退休人员活动费（含证照费）</w:t>
            </w:r>
          </w:p>
        </w:tc>
        <w:tc>
          <w:tcPr>
            <w:tcW w:w="7515" w:type="dxa"/>
            <w:shd w:val="clear" w:color="auto" w:fill="auto"/>
            <w:tcMar>
              <w:top w:w="15" w:type="dxa"/>
              <w:left w:w="15" w:type="dxa"/>
              <w:bottom w:w="15" w:type="dxa"/>
              <w:right w:w="15" w:type="dxa"/>
            </w:tcMar>
            <w:vAlign w:val="center"/>
          </w:tcPr>
          <w:p w14:paraId="093242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赣价费字〔1995〕19号，赣财综字〔1995〕40号，赣价行字〔1998〕29号，赣财综字〔1998〕71号</w:t>
            </w:r>
          </w:p>
        </w:tc>
      </w:tr>
      <w:tr w14:paraId="1A88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12AE96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十三</w:t>
            </w:r>
          </w:p>
        </w:tc>
        <w:tc>
          <w:tcPr>
            <w:tcW w:w="1517" w:type="dxa"/>
            <w:shd w:val="clear" w:color="auto" w:fill="auto"/>
            <w:tcMar>
              <w:top w:w="15" w:type="dxa"/>
              <w:left w:w="15" w:type="dxa"/>
              <w:bottom w:w="15" w:type="dxa"/>
              <w:right w:w="15" w:type="dxa"/>
            </w:tcMar>
            <w:vAlign w:val="center"/>
          </w:tcPr>
          <w:p w14:paraId="02D3D0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省检察院</w:t>
            </w:r>
          </w:p>
        </w:tc>
        <w:tc>
          <w:tcPr>
            <w:tcW w:w="5248" w:type="dxa"/>
            <w:shd w:val="clear" w:color="auto" w:fill="auto"/>
            <w:tcMar>
              <w:top w:w="15" w:type="dxa"/>
              <w:left w:w="15" w:type="dxa"/>
              <w:bottom w:w="15" w:type="dxa"/>
              <w:right w:w="15" w:type="dxa"/>
            </w:tcMar>
            <w:vAlign w:val="center"/>
          </w:tcPr>
          <w:p w14:paraId="035F06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19.培训收费</w:t>
            </w:r>
          </w:p>
        </w:tc>
        <w:tc>
          <w:tcPr>
            <w:tcW w:w="7515" w:type="dxa"/>
            <w:shd w:val="clear" w:color="auto" w:fill="auto"/>
            <w:tcMar>
              <w:top w:w="15" w:type="dxa"/>
              <w:left w:w="15" w:type="dxa"/>
              <w:bottom w:w="15" w:type="dxa"/>
              <w:right w:w="15" w:type="dxa"/>
            </w:tcMar>
            <w:vAlign w:val="center"/>
          </w:tcPr>
          <w:p w14:paraId="543D21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赣发改收费字〔2010〕10号</w:t>
            </w:r>
          </w:p>
        </w:tc>
      </w:tr>
      <w:tr w14:paraId="03A6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6687F2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十四</w:t>
            </w:r>
          </w:p>
        </w:tc>
        <w:tc>
          <w:tcPr>
            <w:tcW w:w="1517" w:type="dxa"/>
            <w:shd w:val="clear" w:color="auto" w:fill="auto"/>
            <w:tcMar>
              <w:top w:w="15" w:type="dxa"/>
              <w:left w:w="15" w:type="dxa"/>
              <w:bottom w:w="15" w:type="dxa"/>
              <w:right w:w="15" w:type="dxa"/>
            </w:tcMar>
            <w:vAlign w:val="center"/>
          </w:tcPr>
          <w:p w14:paraId="71062A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省总工会</w:t>
            </w:r>
          </w:p>
        </w:tc>
        <w:tc>
          <w:tcPr>
            <w:tcW w:w="5248" w:type="dxa"/>
            <w:shd w:val="clear" w:color="auto" w:fill="auto"/>
            <w:tcMar>
              <w:top w:w="15" w:type="dxa"/>
              <w:left w:w="15" w:type="dxa"/>
              <w:bottom w:w="15" w:type="dxa"/>
              <w:right w:w="15" w:type="dxa"/>
            </w:tcMar>
            <w:vAlign w:val="center"/>
          </w:tcPr>
          <w:p w14:paraId="6EF13A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20.培训收费</w:t>
            </w:r>
          </w:p>
        </w:tc>
        <w:tc>
          <w:tcPr>
            <w:tcW w:w="7515" w:type="dxa"/>
            <w:shd w:val="clear" w:color="auto" w:fill="auto"/>
            <w:tcMar>
              <w:top w:w="15" w:type="dxa"/>
              <w:left w:w="15" w:type="dxa"/>
              <w:bottom w:w="15" w:type="dxa"/>
              <w:right w:w="15" w:type="dxa"/>
            </w:tcMar>
            <w:vAlign w:val="center"/>
          </w:tcPr>
          <w:p w14:paraId="644C51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赣发改收费字〔2012〕847号</w:t>
            </w:r>
          </w:p>
        </w:tc>
      </w:tr>
      <w:tr w14:paraId="35BA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680DB0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十五</w:t>
            </w:r>
          </w:p>
        </w:tc>
        <w:tc>
          <w:tcPr>
            <w:tcW w:w="1517" w:type="dxa"/>
            <w:shd w:val="clear" w:color="auto" w:fill="auto"/>
            <w:tcMar>
              <w:top w:w="15" w:type="dxa"/>
              <w:left w:w="15" w:type="dxa"/>
              <w:bottom w:w="15" w:type="dxa"/>
              <w:right w:w="15" w:type="dxa"/>
            </w:tcMar>
            <w:vAlign w:val="center"/>
          </w:tcPr>
          <w:p w14:paraId="1E3871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社会主义学院</w:t>
            </w:r>
          </w:p>
        </w:tc>
        <w:tc>
          <w:tcPr>
            <w:tcW w:w="5248" w:type="dxa"/>
            <w:shd w:val="clear" w:color="auto" w:fill="auto"/>
            <w:tcMar>
              <w:top w:w="15" w:type="dxa"/>
              <w:left w:w="15" w:type="dxa"/>
              <w:bottom w:w="15" w:type="dxa"/>
              <w:right w:w="15" w:type="dxa"/>
            </w:tcMar>
            <w:vAlign w:val="center"/>
          </w:tcPr>
          <w:p w14:paraId="77C182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21.培训收费</w:t>
            </w:r>
          </w:p>
        </w:tc>
        <w:tc>
          <w:tcPr>
            <w:tcW w:w="7515" w:type="dxa"/>
            <w:shd w:val="clear" w:color="auto" w:fill="auto"/>
            <w:tcMar>
              <w:top w:w="15" w:type="dxa"/>
              <w:left w:w="15" w:type="dxa"/>
              <w:bottom w:w="15" w:type="dxa"/>
              <w:right w:w="15" w:type="dxa"/>
            </w:tcMar>
            <w:vAlign w:val="center"/>
          </w:tcPr>
          <w:p w14:paraId="799DAA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赣发改收费字〔2007〕29号</w:t>
            </w:r>
          </w:p>
        </w:tc>
      </w:tr>
      <w:tr w14:paraId="0B4C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7" w:hRule="atLeast"/>
        </w:trPr>
        <w:tc>
          <w:tcPr>
            <w:tcW w:w="765" w:type="dxa"/>
            <w:shd w:val="clear" w:color="auto" w:fill="auto"/>
            <w:tcMar>
              <w:top w:w="15" w:type="dxa"/>
              <w:left w:w="15" w:type="dxa"/>
              <w:bottom w:w="15" w:type="dxa"/>
              <w:right w:w="15" w:type="dxa"/>
            </w:tcMar>
            <w:vAlign w:val="center"/>
          </w:tcPr>
          <w:p w14:paraId="6E8CB0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十六</w:t>
            </w:r>
          </w:p>
        </w:tc>
        <w:tc>
          <w:tcPr>
            <w:tcW w:w="1517" w:type="dxa"/>
            <w:shd w:val="clear" w:color="auto" w:fill="auto"/>
            <w:tcMar>
              <w:top w:w="15" w:type="dxa"/>
              <w:left w:w="15" w:type="dxa"/>
              <w:bottom w:w="15" w:type="dxa"/>
              <w:right w:w="15" w:type="dxa"/>
            </w:tcMar>
            <w:vAlign w:val="center"/>
          </w:tcPr>
          <w:p w14:paraId="3F87CF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rFonts w:hint="default" w:ascii="Calibri" w:hAnsi="Calibri" w:cs="Calibri"/>
                <w:sz w:val="21"/>
                <w:szCs w:val="21"/>
              </w:rPr>
            </w:pPr>
            <w:r>
              <w:rPr>
                <w:rFonts w:hint="eastAsia" w:ascii="宋体" w:hAnsi="宋体" w:eastAsia="宋体" w:cs="宋体"/>
                <w:color w:val="000000"/>
                <w:sz w:val="21"/>
                <w:szCs w:val="21"/>
              </w:rPr>
              <w:t>党校</w:t>
            </w:r>
          </w:p>
        </w:tc>
        <w:tc>
          <w:tcPr>
            <w:tcW w:w="5248" w:type="dxa"/>
            <w:shd w:val="clear" w:color="auto" w:fill="auto"/>
            <w:tcMar>
              <w:top w:w="15" w:type="dxa"/>
              <w:left w:w="15" w:type="dxa"/>
              <w:bottom w:w="15" w:type="dxa"/>
              <w:right w:w="15" w:type="dxa"/>
            </w:tcMar>
            <w:vAlign w:val="center"/>
          </w:tcPr>
          <w:p w14:paraId="0B8709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22.党校干部培训收费中的主题班培训收费</w:t>
            </w:r>
          </w:p>
        </w:tc>
        <w:tc>
          <w:tcPr>
            <w:tcW w:w="7515" w:type="dxa"/>
            <w:shd w:val="clear" w:color="auto" w:fill="auto"/>
            <w:tcMar>
              <w:top w:w="15" w:type="dxa"/>
              <w:left w:w="15" w:type="dxa"/>
              <w:bottom w:w="15" w:type="dxa"/>
              <w:right w:w="15" w:type="dxa"/>
            </w:tcMar>
            <w:vAlign w:val="center"/>
          </w:tcPr>
          <w:p w14:paraId="089463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textAlignment w:val="center"/>
              <w:rPr>
                <w:rFonts w:hint="default" w:ascii="Calibri" w:hAnsi="Calibri" w:cs="Calibri"/>
                <w:sz w:val="21"/>
                <w:szCs w:val="21"/>
              </w:rPr>
            </w:pPr>
            <w:r>
              <w:rPr>
                <w:rFonts w:hint="eastAsia" w:ascii="宋体" w:hAnsi="宋体" w:eastAsia="宋体" w:cs="宋体"/>
                <w:color w:val="000000"/>
                <w:sz w:val="21"/>
                <w:szCs w:val="21"/>
              </w:rPr>
              <w:t>赣发改收费字〔2011〕1088号</w:t>
            </w:r>
          </w:p>
        </w:tc>
      </w:tr>
      <w:bookmarkEnd w:id="0"/>
    </w:tbl>
    <w:p w14:paraId="193733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pPr>
    </w:p>
    <w:p w14:paraId="2F69895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738BB3B3"/>
    <w:rsid w:val="7BFB5D02"/>
    <w:rsid w:val="7DD7DE92"/>
    <w:rsid w:val="9F5F6396"/>
    <w:rsid w:val="F73F1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10</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2018-07-12T15:11:00Z</dcterms:created>
  <dc:creator>d</dc:creator>
  <cp:lastModifiedBy>ncxxc</cp:lastModifiedBy>
  <dcterms:modified xsi:type="dcterms:W3CDTF">2026-07-28T10:29:59Z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864A13DDDC31B50B670F676A910A6B29_42</vt:lpwstr>
  </property>
</Properties>
</file>